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9CD" w:rsidRDefault="004569CD" w:rsidP="004569CD">
      <w:pPr>
        <w:rPr>
          <w:rFonts w:ascii="Times New Roman" w:hAnsi="Times New Roman"/>
          <w:sz w:val="24"/>
          <w:szCs w:val="24"/>
        </w:rPr>
      </w:pPr>
      <w:bookmarkStart w:id="0" w:name="_GoBack"/>
      <w:r>
        <w:rPr>
          <w:rFonts w:ascii="Georgia" w:hAnsi="Georgia"/>
          <w:b/>
          <w:bCs/>
          <w:sz w:val="20"/>
          <w:szCs w:val="20"/>
        </w:rPr>
        <w:t>University of Alabama at Birmingham</w:t>
      </w:r>
    </w:p>
    <w:bookmarkEnd w:id="0"/>
    <w:p w:rsidR="004569CD" w:rsidRDefault="004569CD" w:rsidP="004569CD">
      <w:pPr>
        <w:rPr>
          <w:rFonts w:ascii="Times New Roman" w:hAnsi="Times New Roman"/>
          <w:sz w:val="24"/>
          <w:szCs w:val="24"/>
        </w:rPr>
      </w:pPr>
      <w:r>
        <w:rPr>
          <w:rFonts w:ascii="Georgia" w:hAnsi="Georgia"/>
          <w:b/>
          <w:bCs/>
          <w:sz w:val="20"/>
          <w:szCs w:val="20"/>
        </w:rPr>
        <w:t>Assistant Vice President for Student Health &amp; Wellbeing</w:t>
      </w:r>
    </w:p>
    <w:p w:rsidR="004569CD" w:rsidRDefault="004569CD" w:rsidP="004569CD">
      <w:pPr>
        <w:rPr>
          <w:rFonts w:ascii="Times New Roman" w:hAnsi="Times New Roman"/>
          <w:sz w:val="24"/>
          <w:szCs w:val="24"/>
        </w:rPr>
      </w:pPr>
      <w:r>
        <w:rPr>
          <w:rFonts w:ascii="Times New Roman" w:hAnsi="Times New Roman"/>
          <w:sz w:val="24"/>
          <w:szCs w:val="24"/>
        </w:rPr>
        <w:t> </w:t>
      </w:r>
    </w:p>
    <w:p w:rsidR="004569CD" w:rsidRDefault="004569CD" w:rsidP="004569CD">
      <w:pPr>
        <w:shd w:val="clear" w:color="auto" w:fill="FFFFFF"/>
        <w:rPr>
          <w:rFonts w:ascii="Times New Roman" w:hAnsi="Times New Roman"/>
          <w:sz w:val="24"/>
          <w:szCs w:val="24"/>
        </w:rPr>
      </w:pPr>
      <w:r>
        <w:rPr>
          <w:rFonts w:ascii="Times New Roman" w:hAnsi="Times New Roman"/>
          <w:sz w:val="24"/>
          <w:szCs w:val="24"/>
        </w:rPr>
        <w:t>T</w:t>
      </w:r>
      <w:r>
        <w:rPr>
          <w:rFonts w:ascii="Georgia" w:hAnsi="Georgia"/>
          <w:sz w:val="20"/>
          <w:szCs w:val="20"/>
        </w:rPr>
        <w:t xml:space="preserve">he </w:t>
      </w:r>
      <w:r>
        <w:rPr>
          <w:rFonts w:ascii="Georgia" w:hAnsi="Georgia"/>
          <w:b/>
          <w:bCs/>
          <w:sz w:val="20"/>
          <w:szCs w:val="20"/>
        </w:rPr>
        <w:t>University of Alabama at Birmingham (UAB)</w:t>
      </w:r>
      <w:r>
        <w:rPr>
          <w:rFonts w:ascii="Georgia" w:hAnsi="Georgia"/>
          <w:sz w:val="20"/>
          <w:szCs w:val="20"/>
        </w:rPr>
        <w:t xml:space="preserve"> is a comprehensive urban university with a nationally recognized academic health center. UAB is the only public, four-year degree-granting university in the state’s largest metropolitan area. UAB is the largest research institution in the state of Alabama and the University is the largest employer in Birmingham. UAB attracts the best and brightest students from Alabama, the nation, and more than 100 countries around the world. In 2018, the University had its ninth year of overall record enrollment, with over 22,000 undergraduate, graduate, pre-professional, and post-doctoral students. Nearly 70 percent of the student body attends the University full-time, and more than 73 percent of the freshmen live on campus. UAB is among 51 public and private universities classified by the Carnegie Foundation for both “very high research activity” and “community engagement.” UAB receives more than $400 million annually in research grants and contracts and ranks 10</w:t>
      </w:r>
      <w:r>
        <w:rPr>
          <w:rFonts w:ascii="Georgia" w:hAnsi="Georgia"/>
          <w:sz w:val="20"/>
          <w:szCs w:val="20"/>
          <w:vertAlign w:val="superscript"/>
        </w:rPr>
        <w:t>th</w:t>
      </w:r>
      <w:r>
        <w:rPr>
          <w:rFonts w:ascii="Georgia" w:hAnsi="Georgia"/>
          <w:sz w:val="20"/>
          <w:szCs w:val="20"/>
        </w:rPr>
        <w:t xml:space="preserve"> among all public universities in funding from the National Institutes of Health. UAB ranked as the top young university in the United States and 10</w:t>
      </w:r>
      <w:r>
        <w:rPr>
          <w:rFonts w:ascii="Georgia" w:hAnsi="Georgia"/>
          <w:sz w:val="20"/>
          <w:szCs w:val="20"/>
          <w:vertAlign w:val="superscript"/>
        </w:rPr>
        <w:t>th</w:t>
      </w:r>
      <w:r>
        <w:rPr>
          <w:rFonts w:ascii="Georgia" w:hAnsi="Georgia"/>
          <w:sz w:val="20"/>
          <w:szCs w:val="20"/>
        </w:rPr>
        <w:t xml:space="preserve"> worldwide in the Times Higher Education World University Rankings, 2018 Young University Rankings. </w:t>
      </w:r>
    </w:p>
    <w:p w:rsidR="004569CD" w:rsidRDefault="004569CD" w:rsidP="004569CD">
      <w:pPr>
        <w:shd w:val="clear" w:color="auto" w:fill="FFFFFF"/>
        <w:rPr>
          <w:rFonts w:ascii="Times New Roman" w:hAnsi="Times New Roman"/>
          <w:sz w:val="24"/>
          <w:szCs w:val="24"/>
        </w:rPr>
      </w:pPr>
      <w:r>
        <w:rPr>
          <w:rFonts w:ascii="Georgia" w:hAnsi="Georgia"/>
          <w:b/>
          <w:bCs/>
          <w:sz w:val="20"/>
          <w:szCs w:val="20"/>
        </w:rPr>
        <w:t> </w:t>
      </w:r>
    </w:p>
    <w:p w:rsidR="004569CD" w:rsidRDefault="004569CD" w:rsidP="004569CD">
      <w:pPr>
        <w:rPr>
          <w:rFonts w:ascii="Times New Roman" w:hAnsi="Times New Roman"/>
          <w:sz w:val="24"/>
          <w:szCs w:val="24"/>
        </w:rPr>
      </w:pPr>
      <w:r>
        <w:rPr>
          <w:rFonts w:ascii="Georgia" w:hAnsi="Georgia"/>
          <w:b/>
          <w:bCs/>
          <w:sz w:val="20"/>
          <w:szCs w:val="20"/>
        </w:rPr>
        <w:t>The Position</w:t>
      </w:r>
    </w:p>
    <w:p w:rsidR="004569CD" w:rsidRDefault="004569CD" w:rsidP="004569CD">
      <w:pPr>
        <w:rPr>
          <w:rFonts w:ascii="Times New Roman" w:hAnsi="Times New Roman"/>
          <w:sz w:val="24"/>
          <w:szCs w:val="24"/>
        </w:rPr>
      </w:pPr>
      <w:r>
        <w:rPr>
          <w:rFonts w:ascii="Georgia" w:hAnsi="Georgia"/>
          <w:sz w:val="20"/>
          <w:szCs w:val="20"/>
        </w:rPr>
        <w:t>Reporting to the vice president for student affairs, the assistant vice president (AVP)</w:t>
      </w:r>
      <w:r>
        <w:rPr>
          <w:rFonts w:ascii="Georgia" w:hAnsi="Georgia"/>
          <w:color w:val="000000"/>
          <w:sz w:val="20"/>
          <w:szCs w:val="20"/>
        </w:rPr>
        <w:t xml:space="preserve"> provides senior leadership, direction, and management oversight to the departments of Student Health Services, Counseling Services, University Recreation, Disability Support Services, and Veterans’ Services</w:t>
      </w:r>
      <w:r>
        <w:rPr>
          <w:rFonts w:ascii="Georgia" w:hAnsi="Georgia"/>
          <w:sz w:val="20"/>
          <w:szCs w:val="20"/>
        </w:rPr>
        <w:t>. In contributing to the University mission and the goals of Student Affairs, the assistant vice president</w:t>
      </w:r>
      <w:r>
        <w:rPr>
          <w:rFonts w:ascii="Georgia" w:hAnsi="Georgia"/>
          <w:color w:val="000000"/>
          <w:sz w:val="20"/>
          <w:szCs w:val="20"/>
        </w:rPr>
        <w:t xml:space="preserve"> plans, organizes, and coordinates health, wellness, and student support services that promote student development, retention, and success; administers programs and capital projects which provide financial support to the growth of the University; oversees the financial security, fiscal management, and sound business practices of reporting departments; manages and supervises policy and guideline interpretation; implements long-range goals, planning, and systems; collaborates and partners with administrators, faculty, staff, and students across the University; and works in a fast-paced and evolving environment with emerging knowledge and technologies, competing priorities, and changing politics.</w:t>
      </w:r>
    </w:p>
    <w:p w:rsidR="004569CD" w:rsidRDefault="004569CD" w:rsidP="004569CD">
      <w:pPr>
        <w:rPr>
          <w:rFonts w:ascii="Times New Roman" w:hAnsi="Times New Roman"/>
          <w:sz w:val="24"/>
          <w:szCs w:val="24"/>
        </w:rPr>
      </w:pPr>
      <w:r>
        <w:rPr>
          <w:rFonts w:ascii="Georgia" w:hAnsi="Georgia"/>
          <w:sz w:val="20"/>
          <w:szCs w:val="20"/>
        </w:rPr>
        <w:t> </w:t>
      </w:r>
    </w:p>
    <w:p w:rsidR="004569CD" w:rsidRDefault="004569CD" w:rsidP="004569CD">
      <w:pPr>
        <w:rPr>
          <w:rFonts w:ascii="Times New Roman" w:hAnsi="Times New Roman"/>
          <w:sz w:val="24"/>
          <w:szCs w:val="24"/>
        </w:rPr>
      </w:pPr>
      <w:r>
        <w:rPr>
          <w:rFonts w:ascii="Georgia" w:hAnsi="Georgia"/>
          <w:sz w:val="20"/>
          <w:szCs w:val="20"/>
        </w:rPr>
        <w:t xml:space="preserve">The assistant vice president </w:t>
      </w:r>
      <w:r>
        <w:rPr>
          <w:rFonts w:ascii="Georgia" w:hAnsi="Georgia"/>
          <w:color w:val="000000"/>
          <w:sz w:val="20"/>
          <w:szCs w:val="20"/>
        </w:rPr>
        <w:t>oversees the development and implementation of short- and long-range strategic plans for departments and provides an organizational framework that supports a multi-disciplinary and holistic approach to developmental and wellness opportunities across the various areas of oversight. The AVP leads and administers departmental fiscal operations, including facilities, equipment, and other pertinent resources; develops and promotes a qualified, professional, and well-trained staff to adequately support the departmental and division mission, scope of services provided, and volume of students served; and ensures compliance with all policies, regulations, accreditation standards, and laws. Additionally, the AVP partners and collaborates with key administrators and other colleagues across campus to provide student development, wellness, and other health-related consultation services and public health functions; maintains current knowledge of best practices and trends in the provision of related programs and services, including referral resources available to serve students in the local community; maintains direct student contact through such opportunities as student advisory boards and Student Government Association meetings, as well as attending student programs and events; promotes a culture of assessment and a learning environment that supports improved retention, academic success, and student development and learning; fosters personal and professional development of staff and students; and consistently models and ensures service excellence for internal and external customers in the work of the Division of Student Affairs.</w:t>
      </w:r>
      <w:r>
        <w:rPr>
          <w:rFonts w:ascii="Georgia" w:hAnsi="Georgia"/>
          <w:sz w:val="20"/>
          <w:szCs w:val="20"/>
        </w:rPr>
        <w:t xml:space="preserve"> The assistant vice president directly supervises six professional staff, leads a total team of 85, and manages a budget of $9.6 million.</w:t>
      </w:r>
    </w:p>
    <w:p w:rsidR="004569CD" w:rsidRDefault="004569CD" w:rsidP="004569CD">
      <w:pPr>
        <w:rPr>
          <w:rFonts w:ascii="Times New Roman" w:hAnsi="Times New Roman"/>
          <w:sz w:val="24"/>
          <w:szCs w:val="24"/>
        </w:rPr>
      </w:pPr>
      <w:r>
        <w:rPr>
          <w:rFonts w:ascii="Times New Roman" w:hAnsi="Times New Roman"/>
          <w:sz w:val="20"/>
          <w:szCs w:val="20"/>
        </w:rPr>
        <w:t> </w:t>
      </w:r>
    </w:p>
    <w:p w:rsidR="004569CD" w:rsidRDefault="004569CD" w:rsidP="004569CD">
      <w:pPr>
        <w:rPr>
          <w:rFonts w:ascii="Times New Roman" w:hAnsi="Times New Roman"/>
          <w:sz w:val="24"/>
          <w:szCs w:val="24"/>
        </w:rPr>
      </w:pPr>
      <w:r>
        <w:rPr>
          <w:rFonts w:ascii="Georgia" w:hAnsi="Georgia"/>
          <w:b/>
          <w:bCs/>
          <w:sz w:val="20"/>
          <w:szCs w:val="20"/>
        </w:rPr>
        <w:t>Qualifications</w:t>
      </w:r>
    </w:p>
    <w:p w:rsidR="004569CD" w:rsidRDefault="004569CD" w:rsidP="004569CD">
      <w:pPr>
        <w:rPr>
          <w:rFonts w:ascii="Times New Roman" w:hAnsi="Times New Roman"/>
          <w:sz w:val="24"/>
          <w:szCs w:val="24"/>
        </w:rPr>
      </w:pPr>
      <w:r>
        <w:rPr>
          <w:rFonts w:ascii="Georgia" w:hAnsi="Georgia"/>
          <w:sz w:val="20"/>
          <w:szCs w:val="20"/>
        </w:rPr>
        <w:t>The successful candidate will possess a master’s degree in</w:t>
      </w:r>
      <w:r>
        <w:rPr>
          <w:rFonts w:ascii="Georgia" w:hAnsi="Georgia"/>
          <w:color w:val="000000"/>
          <w:sz w:val="20"/>
          <w:szCs w:val="20"/>
        </w:rPr>
        <w:t xml:space="preserve"> Business Administration, Healthcare Administration, </w:t>
      </w:r>
      <w:r>
        <w:rPr>
          <w:rFonts w:ascii="Georgia" w:hAnsi="Georgia"/>
          <w:sz w:val="20"/>
          <w:szCs w:val="20"/>
        </w:rPr>
        <w:t xml:space="preserve">or a related field with at least seven years of progressively responsible experience in a higher education, health care management, or related setting. Strong leadership; interpersonal and communication skills; dynamic presentation and training abilities; expertise in problem-solving and conflict-resolution; strong financial management and contract negotiation acumen; current knowledge of best practices and accreditation requirements; and sophisticated project management, organizational, </w:t>
      </w:r>
      <w:r>
        <w:rPr>
          <w:rFonts w:ascii="Georgia" w:hAnsi="Georgia"/>
          <w:sz w:val="20"/>
          <w:szCs w:val="20"/>
        </w:rPr>
        <w:lastRenderedPageBreak/>
        <w:t>prioritization, and analytical skills will also be important considerations in the selection of the new assistant vice president. Demonstrated success in and</w:t>
      </w:r>
      <w:r>
        <w:rPr>
          <w:rFonts w:ascii="Times New Roman" w:hAnsi="Times New Roman"/>
          <w:sz w:val="20"/>
          <w:szCs w:val="20"/>
        </w:rPr>
        <w:t xml:space="preserve"> </w:t>
      </w:r>
      <w:r>
        <w:rPr>
          <w:rFonts w:ascii="Georgia" w:hAnsi="Georgia"/>
          <w:sz w:val="20"/>
          <w:szCs w:val="20"/>
        </w:rPr>
        <w:t>a commitment to diversity and inclusion, providing equitable and respectful treatment to all individuals, and fostering positive relationships with diverse constituencies are essential for success.</w:t>
      </w:r>
    </w:p>
    <w:p w:rsidR="004569CD" w:rsidRDefault="004569CD" w:rsidP="004569CD">
      <w:pPr>
        <w:rPr>
          <w:rFonts w:ascii="Times New Roman" w:hAnsi="Times New Roman"/>
          <w:sz w:val="24"/>
          <w:szCs w:val="24"/>
        </w:rPr>
      </w:pPr>
      <w:r>
        <w:rPr>
          <w:rFonts w:ascii="Georgia" w:hAnsi="Georgia"/>
          <w:b/>
          <w:bCs/>
          <w:sz w:val="20"/>
          <w:szCs w:val="20"/>
        </w:rPr>
        <w:t> </w:t>
      </w:r>
    </w:p>
    <w:p w:rsidR="004569CD" w:rsidRDefault="004569CD" w:rsidP="004569CD">
      <w:pPr>
        <w:rPr>
          <w:rFonts w:ascii="Times New Roman" w:hAnsi="Times New Roman"/>
          <w:sz w:val="24"/>
          <w:szCs w:val="24"/>
        </w:rPr>
      </w:pPr>
      <w:r>
        <w:rPr>
          <w:rFonts w:ascii="Georgia" w:hAnsi="Georgia"/>
          <w:b/>
          <w:bCs/>
          <w:sz w:val="20"/>
          <w:szCs w:val="20"/>
        </w:rPr>
        <w:t>Application and Nomination</w:t>
      </w:r>
    </w:p>
    <w:p w:rsidR="004569CD" w:rsidRDefault="004569CD" w:rsidP="004569CD">
      <w:pPr>
        <w:rPr>
          <w:rFonts w:ascii="Times New Roman" w:hAnsi="Times New Roman"/>
          <w:sz w:val="24"/>
          <w:szCs w:val="24"/>
        </w:rPr>
      </w:pPr>
      <w:r>
        <w:rPr>
          <w:rFonts w:ascii="Georgia" w:hAnsi="Georgia"/>
          <w:sz w:val="20"/>
          <w:szCs w:val="20"/>
        </w:rPr>
        <w:t xml:space="preserve">Review of applications will begin immediately, and continue until the position is filled; position review date is </w:t>
      </w:r>
      <w:r>
        <w:rPr>
          <w:rFonts w:ascii="Georgia" w:hAnsi="Georgia"/>
          <w:b/>
          <w:bCs/>
          <w:sz w:val="20"/>
          <w:szCs w:val="20"/>
        </w:rPr>
        <w:t>Wednesday, April 24, 2019</w:t>
      </w:r>
      <w:r>
        <w:rPr>
          <w:rFonts w:ascii="Georgia" w:hAnsi="Georgia"/>
          <w:sz w:val="20"/>
          <w:szCs w:val="20"/>
        </w:rPr>
        <w:t>. A resume with an accompanying cover letter may be submitted via the Spelman Johnson website at</w:t>
      </w:r>
      <w:r>
        <w:rPr>
          <w:rFonts w:ascii="Georgia" w:hAnsi="Georgia"/>
          <w:b/>
          <w:bCs/>
          <w:sz w:val="20"/>
          <w:szCs w:val="20"/>
        </w:rPr>
        <w:t xml:space="preserve"> </w:t>
      </w:r>
      <w:hyperlink r:id="rId4" w:history="1">
        <w:r>
          <w:rPr>
            <w:rStyle w:val="Hyperlink"/>
            <w:rFonts w:ascii="Georgia" w:hAnsi="Georgia"/>
            <w:b/>
            <w:bCs/>
            <w:sz w:val="20"/>
            <w:szCs w:val="20"/>
          </w:rPr>
          <w:t>www.spelmanjohnson.com/open-positions</w:t>
        </w:r>
      </w:hyperlink>
      <w:r>
        <w:rPr>
          <w:rFonts w:ascii="Georgia" w:hAnsi="Georgia"/>
          <w:b/>
          <w:bCs/>
          <w:sz w:val="20"/>
          <w:szCs w:val="20"/>
        </w:rPr>
        <w:t xml:space="preserve">. </w:t>
      </w:r>
      <w:r>
        <w:rPr>
          <w:rFonts w:ascii="Georgia" w:hAnsi="Georgia"/>
          <w:sz w:val="20"/>
          <w:szCs w:val="20"/>
        </w:rPr>
        <w:t xml:space="preserve">Nominations for this position may be emailed to J. Scott Derrick at </w:t>
      </w:r>
      <w:hyperlink r:id="rId5" w:history="1">
        <w:r>
          <w:rPr>
            <w:rStyle w:val="Hyperlink"/>
            <w:rFonts w:ascii="Georgia" w:hAnsi="Georgia"/>
            <w:b/>
            <w:bCs/>
            <w:sz w:val="20"/>
            <w:szCs w:val="20"/>
          </w:rPr>
          <w:t>jsd@spelmanjohnson.com</w:t>
        </w:r>
      </w:hyperlink>
      <w:r>
        <w:rPr>
          <w:rFonts w:ascii="Georgia" w:hAnsi="Georgia"/>
          <w:b/>
          <w:bCs/>
          <w:sz w:val="20"/>
          <w:szCs w:val="20"/>
        </w:rPr>
        <w:t>.</w:t>
      </w:r>
      <w:r>
        <w:rPr>
          <w:rFonts w:ascii="Georgia" w:hAnsi="Georgia"/>
          <w:sz w:val="20"/>
          <w:szCs w:val="20"/>
        </w:rPr>
        <w:t xml:space="preserve"> Applicants needing reasonable accommodation to participate in the application process should contact Spelman Johnson at 413-529-2895.</w:t>
      </w:r>
    </w:p>
    <w:p w:rsidR="004569CD" w:rsidRDefault="004569CD" w:rsidP="004569CD">
      <w:pPr>
        <w:keepNext/>
        <w:overflowPunct w:val="0"/>
        <w:autoSpaceDE w:val="0"/>
        <w:autoSpaceDN w:val="0"/>
        <w:rPr>
          <w:rFonts w:ascii="Garamond" w:hAnsi="Garamond"/>
          <w:b/>
          <w:bCs/>
        </w:rPr>
      </w:pPr>
      <w:r>
        <w:rPr>
          <w:rFonts w:ascii="Georgia" w:hAnsi="Georgia"/>
          <w:b/>
          <w:bCs/>
          <w:sz w:val="20"/>
          <w:szCs w:val="20"/>
        </w:rPr>
        <w:t> </w:t>
      </w:r>
    </w:p>
    <w:p w:rsidR="004569CD" w:rsidRDefault="004569CD" w:rsidP="004569CD">
      <w:pPr>
        <w:rPr>
          <w:rFonts w:ascii="Times New Roman" w:hAnsi="Times New Roman"/>
          <w:sz w:val="24"/>
          <w:szCs w:val="24"/>
        </w:rPr>
      </w:pPr>
      <w:r>
        <w:rPr>
          <w:rFonts w:ascii="Georgia" w:hAnsi="Georgia"/>
          <w:b/>
          <w:bCs/>
          <w:sz w:val="20"/>
          <w:szCs w:val="20"/>
        </w:rPr>
        <w:t xml:space="preserve">Visit the UAB website at </w:t>
      </w:r>
      <w:hyperlink r:id="rId6" w:history="1">
        <w:r>
          <w:rPr>
            <w:rStyle w:val="Hyperlink"/>
            <w:rFonts w:ascii="Georgia" w:hAnsi="Georgia"/>
            <w:b/>
            <w:bCs/>
            <w:sz w:val="20"/>
            <w:szCs w:val="20"/>
          </w:rPr>
          <w:t>http://www.uab.edu</w:t>
        </w:r>
      </w:hyperlink>
    </w:p>
    <w:p w:rsidR="004569CD" w:rsidRDefault="004569CD" w:rsidP="004569CD">
      <w:pPr>
        <w:rPr>
          <w:rFonts w:ascii="Times New Roman" w:hAnsi="Times New Roman"/>
          <w:sz w:val="24"/>
          <w:szCs w:val="24"/>
        </w:rPr>
      </w:pPr>
      <w:r>
        <w:rPr>
          <w:rFonts w:ascii="Georgia" w:hAnsi="Georgia"/>
          <w:b/>
          <w:bCs/>
          <w:sz w:val="20"/>
          <w:szCs w:val="20"/>
        </w:rPr>
        <w:t> </w:t>
      </w:r>
    </w:p>
    <w:p w:rsidR="004569CD" w:rsidRDefault="004569CD" w:rsidP="004569CD">
      <w:pPr>
        <w:rPr>
          <w:rFonts w:ascii="Times New Roman" w:hAnsi="Times New Roman"/>
          <w:sz w:val="24"/>
          <w:szCs w:val="24"/>
        </w:rPr>
      </w:pPr>
      <w:r>
        <w:rPr>
          <w:rFonts w:ascii="Georgia" w:hAnsi="Georgia"/>
          <w:i/>
          <w:iCs/>
          <w:sz w:val="20"/>
          <w:szCs w:val="20"/>
        </w:rPr>
        <w:t>UAB is committed to equal opportunity in education, and employment, and the maintenance and promotion of nondiscrimination and prevention of discriminatory harassment in all aspects of education, recruitment, and employment of individuals throughout the university.</w:t>
      </w:r>
    </w:p>
    <w:p w:rsidR="005A663B" w:rsidRPr="004569CD" w:rsidRDefault="005A663B" w:rsidP="004569CD"/>
    <w:sectPr w:rsidR="005A663B" w:rsidRPr="00456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CD"/>
    <w:rsid w:val="004569CD"/>
    <w:rsid w:val="005A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FF29A-0213-46D4-BF2C-C623803A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9C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69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ab.edu" TargetMode="External"/><Relationship Id="rId5" Type="http://schemas.openxmlformats.org/officeDocument/2006/relationships/hyperlink" Target="mailto:jsd@spelmanjohnson.com" TargetMode="External"/><Relationship Id="rId4" Type="http://schemas.openxmlformats.org/officeDocument/2006/relationships/hyperlink" Target="http://www.spelmanjohnson.com/open-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Cummings</dc:creator>
  <cp:keywords/>
  <dc:description/>
  <cp:lastModifiedBy>Nolan Cummings</cp:lastModifiedBy>
  <cp:revision>1</cp:revision>
  <dcterms:created xsi:type="dcterms:W3CDTF">2019-03-27T14:21:00Z</dcterms:created>
  <dcterms:modified xsi:type="dcterms:W3CDTF">2019-03-27T14:21:00Z</dcterms:modified>
</cp:coreProperties>
</file>